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中药255;中药256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中药255;中药256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中药255;中药256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中药255;中药256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400287—040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崔婷婷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110033—017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形势与政策(三)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崔婷婷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